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FB4D7D">
        <w:rPr>
          <w:rFonts w:ascii="Times New Roman" w:hAnsi="Times New Roman" w:cs="Times New Roman"/>
          <w:sz w:val="34"/>
          <w:szCs w:val="34"/>
        </w:rPr>
        <w:t>Standard on Auditing (SA) 501(Revised) Audit Evidence Specific Considerations for Selected Items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4D7D">
        <w:rPr>
          <w:rFonts w:ascii="Times New Roman" w:hAnsi="Times New Roman" w:cs="Times New Roman"/>
          <w:b/>
        </w:rPr>
        <w:t>Introduction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4D7D">
        <w:rPr>
          <w:rFonts w:ascii="Times New Roman" w:hAnsi="Times New Roman" w:cs="Times New Roman"/>
          <w:b/>
        </w:rPr>
        <w:t>Scope of this SA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1. This Standard on Auditing (SA) deals with specific considerations by the auditor in obtaining sufficient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appropriate audit evidence in accordance with SA 3302, SA 500 (Revised)3 and other relevant SAs, with respect to certain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aspects of inventory, litigation and claims involving the entity, and segment information in an audit of financial statements.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4D7D">
        <w:rPr>
          <w:rFonts w:ascii="Times New Roman" w:hAnsi="Times New Roman" w:cs="Times New Roman"/>
          <w:b/>
        </w:rPr>
        <w:t>Effective Date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2. This SA is effective for audits of financial statements for periods beginning on or after April 1, 2010.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4D7D">
        <w:rPr>
          <w:rFonts w:ascii="Times New Roman" w:hAnsi="Times New Roman" w:cs="Times New Roman"/>
          <w:b/>
        </w:rPr>
        <w:t>Objective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3. The objective of the auditor is to obtain sufficient appropriate audit evidence regarding the: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(a) Existence and condition of inventory;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(b) Completeness of litigation and claims involving the entity; and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(c) Presentation and disclosure of segment information in accordance with the applicable financial reporting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framework.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4D7D">
        <w:rPr>
          <w:rFonts w:ascii="Times New Roman" w:hAnsi="Times New Roman" w:cs="Times New Roman"/>
          <w:b/>
        </w:rPr>
        <w:t>Requirements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B4D7D">
        <w:rPr>
          <w:rFonts w:ascii="Times New Roman" w:hAnsi="Times New Roman" w:cs="Times New Roman"/>
          <w:b/>
          <w:sz w:val="20"/>
          <w:szCs w:val="20"/>
        </w:rPr>
        <w:t>Inventory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4. When inventory is material to the financial statements, the auditor shall obtain sufficient appropriate audit evidence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regarding the existence and condition of inventory by: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(a) Attendance at physical inventory counting, unless impracticable, to: (Ref: Para. A1-A3)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(i) Evaluate management’s instructions and procedures for recording and controlling the results of the entity’s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physical inventory counting; (Ref: Para. A4)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(ii) Observe the performance of management’s count procedures; (Ref: Para. A5)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(iii) Inspect the inventory; and (Ref: Para. A6)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(iv) Perform test counts; and (Ref: Para. A7-A8)</w:t>
      </w:r>
    </w:p>
    <w:p w:rsidR="00644097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(b) Performing audit procedures over the entity’s final inventory records to determine whether they accurately reflect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actual inventory count results.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A1. Management ordinarily establishes procedures under which inventory is physically counted at least once a year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serve as a basis for the preparation of the financial statements and, if applicable, to ascertain the reliability of the entity’s</w:t>
      </w:r>
      <w:r>
        <w:rPr>
          <w:rFonts w:ascii="Times New Roman" w:hAnsi="Times New Roman" w:cs="Times New Roman"/>
          <w:sz w:val="20"/>
          <w:szCs w:val="20"/>
        </w:rPr>
        <w:tab/>
      </w:r>
      <w:r w:rsidRPr="00FB4D7D">
        <w:rPr>
          <w:rFonts w:ascii="Times New Roman" w:hAnsi="Times New Roman" w:cs="Times New Roman"/>
          <w:sz w:val="20"/>
          <w:szCs w:val="20"/>
        </w:rPr>
        <w:t>perpetual inventory system.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A2. Attendance at physical inventory counting involves: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Inspecting the inventory to ascertain its existence and evaluate its condition, and performing test counts;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Observing compliance with management’s instructions and the performance of procedures for recording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controlling the results of the physical inventory count; and</w:t>
      </w:r>
    </w:p>
    <w:p w:rsidR="00A22810" w:rsidRDefault="00A22810" w:rsidP="00A228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FB4D7D">
        <w:rPr>
          <w:rFonts w:ascii="Times New Roman" w:hAnsi="Times New Roman" w:cs="Times New Roman"/>
          <w:sz w:val="20"/>
          <w:szCs w:val="20"/>
        </w:rPr>
        <w:t>Obtaining audit evidence as to the reliability of management’s count procedures.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These procedures may serve as test of controls or substantive procedures depending on the auditor’s risk assessment,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planned approach and the specific procedures carried out.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A3. Matters relevant in planning attendance at physical inventory counting (or in designing and performing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procedures pursuant to paragraphs 4-8 of this SA) include, for example: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Nature of inventory.</w:t>
      </w:r>
      <w:proofErr w:type="gramEnd"/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Stages of completion of work in progress.</w:t>
      </w:r>
      <w:proofErr w:type="gramEnd"/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risks of material misstatement related to inventory.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nature of the internal control related to inventory.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Whether adequate procedures are expected to be established and proper instructions issued for physical inventory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counting.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timing of physical inventory counting.</w:t>
      </w:r>
      <w:proofErr w:type="gramEnd"/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Whether the entity maintains a perpetual inventory system.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locations at which inventory is held, including the materiality of the inventory and the risks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misstatement at different locations, in deciding at which locations attendance is appropriate. SA 600, “Using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 xml:space="preserve">Work of </w:t>
      </w:r>
      <w:proofErr w:type="gramStart"/>
      <w:r w:rsidRPr="00FB4D7D">
        <w:rPr>
          <w:rFonts w:ascii="Times New Roman" w:hAnsi="Times New Roman" w:cs="Times New Roman"/>
          <w:sz w:val="20"/>
          <w:szCs w:val="20"/>
        </w:rPr>
        <w:t>Another</w:t>
      </w:r>
      <w:proofErr w:type="gramEnd"/>
      <w:r w:rsidRPr="00FB4D7D">
        <w:rPr>
          <w:rFonts w:ascii="Times New Roman" w:hAnsi="Times New Roman" w:cs="Times New Roman"/>
          <w:sz w:val="20"/>
          <w:szCs w:val="20"/>
        </w:rPr>
        <w:t xml:space="preserve"> Auditor”5 deals with the involvement of other auditors and accordingly may be relevant if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involvement is with regards to attendance of physical inventory counting at a remote location.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Whether the assistance of an auditor’s expert is needed. SA 620 (Revised</w:t>
      </w:r>
      <w:proofErr w:type="gramStart"/>
      <w:r w:rsidRPr="00FB4D7D">
        <w:rPr>
          <w:rFonts w:ascii="Times New Roman" w:hAnsi="Times New Roman" w:cs="Times New Roman"/>
          <w:sz w:val="20"/>
          <w:szCs w:val="20"/>
        </w:rPr>
        <w:t>)6</w:t>
      </w:r>
      <w:proofErr w:type="gramEnd"/>
      <w:r w:rsidRPr="00FB4D7D">
        <w:rPr>
          <w:rFonts w:ascii="Times New Roman" w:hAnsi="Times New Roman" w:cs="Times New Roman"/>
          <w:sz w:val="20"/>
          <w:szCs w:val="20"/>
        </w:rPr>
        <w:t xml:space="preserve"> deals with the use of an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expert to assist the auditor to obtain sufficient appropriate audit evidence.</w:t>
      </w:r>
    </w:p>
    <w:p w:rsidR="00A22810" w:rsidRPr="00A22810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22810">
        <w:rPr>
          <w:rFonts w:ascii="Times New Roman" w:hAnsi="Times New Roman" w:cs="Times New Roman"/>
          <w:b/>
          <w:sz w:val="20"/>
          <w:szCs w:val="20"/>
        </w:rPr>
        <w:t>Evaluate Management’s Instructions and Procedures (Ref: Para. 4(a</w:t>
      </w:r>
      <w:proofErr w:type="gramStart"/>
      <w:r w:rsidRPr="00A22810">
        <w:rPr>
          <w:rFonts w:ascii="Times New Roman" w:hAnsi="Times New Roman" w:cs="Times New Roman"/>
          <w:b/>
          <w:sz w:val="20"/>
          <w:szCs w:val="20"/>
        </w:rPr>
        <w:t>)(</w:t>
      </w:r>
      <w:proofErr w:type="gramEnd"/>
      <w:r w:rsidRPr="00A22810">
        <w:rPr>
          <w:rFonts w:ascii="Times New Roman" w:hAnsi="Times New Roman" w:cs="Times New Roman"/>
          <w:b/>
          <w:sz w:val="20"/>
          <w:szCs w:val="20"/>
        </w:rPr>
        <w:t>i))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A4. Matters relevant in evaluating management’s instructions and procedures for recording and controlling the physical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inventory counting include whether they address, for example: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application of appropriate control activities, for example, collection of used physical inventory count records,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accounting for unused physical inventory count records, and count and re-count procedures.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accurate identification of the stage of completion of work in progress, of slow moving, obsolete or damaged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items and of inventory owned by a third party, for example, on consignment.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procedures used to estimate physical quantities, where applicable, such as may be needed in estimating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physical quantity of a coal pile.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Control over the movement of inventory between areas and the shipping and receipt of inventory before and after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cutoff date.</w:t>
      </w:r>
      <w:proofErr w:type="gramEnd"/>
    </w:p>
    <w:p w:rsidR="00A22810" w:rsidRPr="00ED462C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462C">
        <w:rPr>
          <w:rFonts w:ascii="Times New Roman" w:hAnsi="Times New Roman" w:cs="Times New Roman"/>
          <w:b/>
          <w:sz w:val="20"/>
          <w:szCs w:val="20"/>
        </w:rPr>
        <w:t>Observe the Performance of Management’s Count Procedures (Ref: Para. 4(a</w:t>
      </w:r>
      <w:proofErr w:type="gramStart"/>
      <w:r w:rsidRPr="00ED462C">
        <w:rPr>
          <w:rFonts w:ascii="Times New Roman" w:hAnsi="Times New Roman" w:cs="Times New Roman"/>
          <w:b/>
          <w:sz w:val="20"/>
          <w:szCs w:val="20"/>
        </w:rPr>
        <w:t>)(</w:t>
      </w:r>
      <w:proofErr w:type="gramEnd"/>
      <w:r w:rsidRPr="00ED462C">
        <w:rPr>
          <w:rFonts w:ascii="Times New Roman" w:hAnsi="Times New Roman" w:cs="Times New Roman"/>
          <w:b/>
          <w:sz w:val="20"/>
          <w:szCs w:val="20"/>
        </w:rPr>
        <w:t>ii))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A5. Observing the performance of management’s count procedures, for example those relating to control over the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movement of inventory before, during and after the count, assists the auditor in obtaining audit evidence that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management’s instructions and count procedures are adequately designed and implemented. In addition, the auditor may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obtain copies of cut off information, such as details of the movement of inventory, to assist the auditor in performing audit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procedures over the accounting for such movements at a later date.</w:t>
      </w:r>
    </w:p>
    <w:p w:rsidR="00A22810" w:rsidRPr="00ED462C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462C">
        <w:rPr>
          <w:rFonts w:ascii="Times New Roman" w:hAnsi="Times New Roman" w:cs="Times New Roman"/>
          <w:b/>
          <w:sz w:val="20"/>
          <w:szCs w:val="20"/>
        </w:rPr>
        <w:lastRenderedPageBreak/>
        <w:t>Inspect the Inventory (Ref: Para. 4(a</w:t>
      </w:r>
      <w:proofErr w:type="gramStart"/>
      <w:r w:rsidRPr="00ED462C">
        <w:rPr>
          <w:rFonts w:ascii="Times New Roman" w:hAnsi="Times New Roman" w:cs="Times New Roman"/>
          <w:b/>
          <w:sz w:val="20"/>
          <w:szCs w:val="20"/>
        </w:rPr>
        <w:t>)(</w:t>
      </w:r>
      <w:proofErr w:type="gramEnd"/>
      <w:r w:rsidRPr="00ED462C">
        <w:rPr>
          <w:rFonts w:ascii="Times New Roman" w:hAnsi="Times New Roman" w:cs="Times New Roman"/>
          <w:b/>
          <w:sz w:val="20"/>
          <w:szCs w:val="20"/>
        </w:rPr>
        <w:t>iii))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A6. Inspecting inventory when attending physical inventory counting assists the auditor in ascertaining the existence of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inventory (though not necessarily its ownership), and in identifying, for example, obsolete, damaged or ageing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inventory.</w:t>
      </w:r>
    </w:p>
    <w:p w:rsidR="00A22810" w:rsidRPr="00ED462C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462C">
        <w:rPr>
          <w:rFonts w:ascii="Times New Roman" w:hAnsi="Times New Roman" w:cs="Times New Roman"/>
          <w:b/>
          <w:sz w:val="20"/>
          <w:szCs w:val="20"/>
        </w:rPr>
        <w:t>Perform Test Counts (Ref: Para. 4(a</w:t>
      </w:r>
      <w:proofErr w:type="gramStart"/>
      <w:r w:rsidRPr="00ED462C">
        <w:rPr>
          <w:rFonts w:ascii="Times New Roman" w:hAnsi="Times New Roman" w:cs="Times New Roman"/>
          <w:b/>
          <w:sz w:val="20"/>
          <w:szCs w:val="20"/>
        </w:rPr>
        <w:t>)(</w:t>
      </w:r>
      <w:proofErr w:type="gramEnd"/>
      <w:r w:rsidRPr="00ED462C">
        <w:rPr>
          <w:rFonts w:ascii="Times New Roman" w:hAnsi="Times New Roman" w:cs="Times New Roman"/>
          <w:b/>
          <w:sz w:val="20"/>
          <w:szCs w:val="20"/>
        </w:rPr>
        <w:t>iv))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A7. Performing test counts, for example by tracing items selected from management’s count records to the physical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inventory and tracing items selected from the physical inventory to management’s count records, provides audit evidence</w:t>
      </w:r>
      <w:r w:rsidR="00ED462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about the completeness and the accuracy of those records.</w:t>
      </w:r>
    </w:p>
    <w:p w:rsidR="00A22810" w:rsidRPr="00FB4D7D" w:rsidRDefault="00A22810" w:rsidP="00A228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A8. In addition to recording the auditor’s test counts, obtaining copies of management’s completed physical inventory</w:t>
      </w:r>
      <w:r w:rsidR="00042B71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count records assists the auditor in performing subsequent audit procedures to determine whether the entity’s final</w:t>
      </w:r>
      <w:r w:rsidR="00042B71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inventory records accurately reflect actual inventory count results.</w:t>
      </w:r>
    </w:p>
    <w:p w:rsidR="00A22810" w:rsidRPr="00FB4D7D" w:rsidRDefault="00A22810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4097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5. If physical inventory counting is conducted at a date other than the date of the financial statements, the auditor shall,</w:t>
      </w:r>
      <w:r w:rsidR="00042B71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 addition to the procedures required by paragraph 4, perform audit procedures to obtain audit evidence about whether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changes in inventory between the count date and the date of the financial statements are properly recorded. (Ref: Para.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A9-A11)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A9. For practical reasons, the physical inventory counting may be conducted at a date, or dates, other than the date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financial statements. This may be done irrespective of whether management determines inventory quantities by an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annual physical inventory counting or maintains a perpetual inventory system. In either case, the effectiveness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design, implementation and maintenance of controls over changes in inventory determines whether the conduct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physical inventory counting at a date, or dates, other than the date of the financial statements is appropriate for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purposes. SA 330 establishes requirements and provides guidance on substantive procedures performed at an interim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date.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A10. Where a perpetual inventory system is maintained, management may perform physical counts or other tests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ascertain the reliability of inventory quantity information included in the entity’s perpetual inventory records. In some cases,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management or the auditor may identify differences between the perpetual inventory records and actual physical inventory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quantities on hand; this may indicate that the controls over changes in inventory are not operating effectively.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A11. Relevant matters for consideration when designing audit procedures to obtain audit evidence about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changes in inventory amounts between the count date, or dates, and the final inventory records are properly recorded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include: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Whether the perpetual inventory records are properly adjusted.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Reliability of the entity’s perpetual inventory records.</w:t>
      </w:r>
      <w:proofErr w:type="gramEnd"/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Reasons for significant differences between the information obtained during the physical count and the perpetual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inventory records.</w:t>
      </w:r>
    </w:p>
    <w:p w:rsidR="00042B71" w:rsidRPr="00FB4D7D" w:rsidRDefault="00042B71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lastRenderedPageBreak/>
        <w:t>6. If the auditor is unable to attend physical inventory counting due to unforeseen circumstances, the auditor shall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make or observe some physical counts on an alternative date, and perform audit procedures on intervening transactions.</w:t>
      </w:r>
    </w:p>
    <w:p w:rsidR="00644097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7. If attendance at physical inventory counting is impracticable, the auditor shall perform alternative audit procedures to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obtain sufficient appropriate audit evidence regarding the existence and condition of inventory. If it is not possible to do so,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auditor shall modify the opinion in the auditor’s report in accordance with SA 7054. (Ref: Para. A12-A14)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A12. In some cases, attendance at physical inventory counting may be impracticable. This may be due to factors such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nature and location of the inventory, for example, where inventory is held in a location that may pose threats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safety of the auditor. The matter of general inconvenience to the auditor, however, is not sufficient to support a decision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auditor that attendance is impracticable. Further, as explained in SA 200 (Revised</w:t>
      </w:r>
      <w:proofErr w:type="gramStart"/>
      <w:r w:rsidRPr="00FB4D7D">
        <w:rPr>
          <w:rFonts w:ascii="Times New Roman" w:hAnsi="Times New Roman" w:cs="Times New Roman"/>
          <w:sz w:val="20"/>
          <w:szCs w:val="20"/>
        </w:rPr>
        <w:t>)8</w:t>
      </w:r>
      <w:proofErr w:type="gramEnd"/>
      <w:r w:rsidRPr="00FB4D7D">
        <w:rPr>
          <w:rFonts w:ascii="Times New Roman" w:hAnsi="Times New Roman" w:cs="Times New Roman"/>
          <w:sz w:val="20"/>
          <w:szCs w:val="20"/>
        </w:rPr>
        <w:t>, the matter of difficulty, time,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cost involved is not in itself a valid basis for the auditor to omit an audit procedure for which there is no alternative or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satisfied with audit evidence that is less than persuasive.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A13. In some cases where attendance is impracticable, alternative audit procedures, for example inspection of</w:t>
      </w:r>
      <w:r w:rsidR="00275DD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documentation of the subsequent sale of specific inventory items acquired or purchased prior to the physical inventory</w:t>
      </w:r>
      <w:r w:rsidR="00275DD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counting, may provide sufficient appropriate audit evidence about the existence and condition of inventory.</w:t>
      </w:r>
    </w:p>
    <w:p w:rsidR="00042B71" w:rsidRPr="00FB4D7D" w:rsidRDefault="00042B71" w:rsidP="00042B7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A14. In other cases, however, it may not be possible to obtain sufficient appropriate audit evidence regarding the</w:t>
      </w:r>
      <w:r w:rsidR="00275DD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existence and condition of inventory by performing alternative audit procedures. In such cases, SA 705 requires the</w:t>
      </w:r>
      <w:r w:rsidR="00275DDC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auditor to modify the opinion in the auditor’s report as a result of the scope limitation9.</w:t>
      </w:r>
    </w:p>
    <w:p w:rsidR="00042B71" w:rsidRPr="00FB4D7D" w:rsidRDefault="00042B71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8. When inventory under the custody and control of a third party is material to the financial statements, the auditor shall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obtain sufficient appropriate audit evidence regarding the existence and condition of that inventory by performing one or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both of the following: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(a) Request confirmation from the third party as to the quantities and condition of inventory held on behalf of the entity.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(Ref: Para. A15)</w:t>
      </w:r>
    </w:p>
    <w:p w:rsidR="00644097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(b) Perform inspection or other audit procedures appropriate in the circumstances. (Ref: Para. A16)</w:t>
      </w:r>
    </w:p>
    <w:p w:rsidR="00AC3A3C" w:rsidRDefault="00AC3A3C" w:rsidP="00AC3A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A15. SA 505 (Revised</w:t>
      </w:r>
      <w:proofErr w:type="gramStart"/>
      <w:r w:rsidRPr="00FB4D7D">
        <w:rPr>
          <w:rFonts w:ascii="Times New Roman" w:hAnsi="Times New Roman" w:cs="Times New Roman"/>
          <w:sz w:val="20"/>
          <w:szCs w:val="20"/>
        </w:rPr>
        <w:t>)10</w:t>
      </w:r>
      <w:proofErr w:type="gramEnd"/>
      <w:r w:rsidRPr="00FB4D7D">
        <w:rPr>
          <w:rFonts w:ascii="Times New Roman" w:hAnsi="Times New Roman" w:cs="Times New Roman"/>
          <w:sz w:val="20"/>
          <w:szCs w:val="20"/>
        </w:rPr>
        <w:t xml:space="preserve"> establishes requirements and provides guidance for performing external confirmation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procedures.</w:t>
      </w:r>
    </w:p>
    <w:p w:rsidR="00AC3A3C" w:rsidRPr="00AC3A3C" w:rsidRDefault="00AC3A3C" w:rsidP="00AC3A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3A3C">
        <w:rPr>
          <w:rFonts w:ascii="Times New Roman" w:hAnsi="Times New Roman" w:cs="Times New Roman"/>
          <w:b/>
          <w:sz w:val="20"/>
          <w:szCs w:val="20"/>
        </w:rPr>
        <w:t>Other Audit Procedures (Ref: Para. 8(b))</w:t>
      </w:r>
    </w:p>
    <w:p w:rsidR="00AC3A3C" w:rsidRPr="00FB4D7D" w:rsidRDefault="00AC3A3C" w:rsidP="00AC3A3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A16. Depending on the circumstances, for example where information is obtained that raises doubt about the integrity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and objectivity of the third party, the auditor may consider it appropriate to perform other audit procedures instead of, or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addition to, confirmation with the third party. Examples of other audit procedures include:</w:t>
      </w:r>
    </w:p>
    <w:p w:rsidR="00AC3A3C" w:rsidRPr="00FB4D7D" w:rsidRDefault="00AC3A3C" w:rsidP="00AC3A3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Attending, or arranging for another auditor to attend, the third party’s physical counting of inventory, if practicable.</w:t>
      </w:r>
    </w:p>
    <w:p w:rsidR="00AC3A3C" w:rsidRPr="00FB4D7D" w:rsidRDefault="00AC3A3C" w:rsidP="00AC3A3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Obtaining another auditor’s report, or a service auditor’s report, on the adequacy of the third party’s internal control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for ensuring that inventory is properly counted and adequately safeguarded.</w:t>
      </w:r>
    </w:p>
    <w:p w:rsidR="00AC3A3C" w:rsidRPr="00FB4D7D" w:rsidRDefault="00AC3A3C" w:rsidP="00AC3A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FB4D7D">
        <w:rPr>
          <w:rFonts w:ascii="Times New Roman" w:hAnsi="Times New Roman" w:cs="Times New Roman"/>
          <w:sz w:val="20"/>
          <w:szCs w:val="20"/>
        </w:rPr>
        <w:t>Inspecting documentation regarding inventory held by third parties, for example, warehouse receipts.</w:t>
      </w:r>
    </w:p>
    <w:p w:rsidR="00AC3A3C" w:rsidRPr="00FB4D7D" w:rsidRDefault="00AC3A3C" w:rsidP="00AC3A3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Requesting confirmation from other parties when inventory has been pledged as collateral.</w:t>
      </w:r>
      <w:proofErr w:type="gramEnd"/>
    </w:p>
    <w:p w:rsidR="00275DDC" w:rsidRPr="00FB4D7D" w:rsidRDefault="00275DDC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4D7D">
        <w:rPr>
          <w:rFonts w:ascii="Times New Roman" w:hAnsi="Times New Roman" w:cs="Times New Roman"/>
          <w:b/>
        </w:rPr>
        <w:t>Litigation and Claims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9. The auditor shall design and perform audit procedures in order to identify litigation and claims involving the entity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which may give rise to a risk of material misstatement, including: (Ref: Para. A17-A19)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(a) Inquiry of management and, where applicable, others within the entity, including in-house legal counsel;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(b) Reviewing minutes of meetings of those charged with governance and correspondence between the entity and its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external legal counsel; and</w:t>
      </w:r>
    </w:p>
    <w:p w:rsidR="00644097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(c) Reviewing legal expense accounts. (Ref: Para. A20)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A17. Litigation and claims involving the entity may have a material effect on the financial statements and thus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required to be disclosed or accounted for in the financial statements.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A18. In addition to the procedures identified in paragraph 9, other relevant procedures include, for example, using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information obtained through risk assessment procedures carried out as part of obtaining an understanding of the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and its environment to assist the auditor to become aware of litigation and claims involving the entity.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A19. Audit evidence obtained for purposes of identifying litigation and claims that may give rise to a risk of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misstatement also may provide audit evidence regarding other relevant considerations, such as valuation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measurement, regarding litigation and claims. SA 540 (Revised</w:t>
      </w:r>
      <w:proofErr w:type="gramStart"/>
      <w:r w:rsidRPr="00FB4D7D">
        <w:rPr>
          <w:rFonts w:ascii="Times New Roman" w:hAnsi="Times New Roman" w:cs="Times New Roman"/>
          <w:sz w:val="20"/>
          <w:szCs w:val="20"/>
        </w:rPr>
        <w:t>)11</w:t>
      </w:r>
      <w:proofErr w:type="gramEnd"/>
      <w:r w:rsidRPr="00FB4D7D">
        <w:rPr>
          <w:rFonts w:ascii="Times New Roman" w:hAnsi="Times New Roman" w:cs="Times New Roman"/>
          <w:sz w:val="20"/>
          <w:szCs w:val="20"/>
        </w:rPr>
        <w:t xml:space="preserve"> establishes requirements and provides guidance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relevant to the auditor’s consideration of litigation and claims requiring accounting estimates or related disclosures 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financial statements.</w:t>
      </w:r>
    </w:p>
    <w:p w:rsidR="004F4150" w:rsidRPr="004F4150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150">
        <w:rPr>
          <w:rFonts w:ascii="Times New Roman" w:hAnsi="Times New Roman" w:cs="Times New Roman"/>
          <w:b/>
          <w:sz w:val="20"/>
          <w:szCs w:val="20"/>
        </w:rPr>
        <w:t>Reviewing Legal Expense Accounts (Ref: Para. 9(c))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A20. Depending on the circumstances, the auditor may judge it appropriate to examine related source documents,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as invoices for legal expenses, as part of the auditor’s review of legal expense accounts.</w:t>
      </w:r>
    </w:p>
    <w:p w:rsidR="004F4150" w:rsidRPr="00FB4D7D" w:rsidRDefault="004F4150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4097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10. If the auditor assesses a risk of material misstatement regarding litigation or claims that have been identified, or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when audit procedures performed indicate that other material litigation or claims may exist, the auditor shall, in addition to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procedures required by other SAs, seek direct communication with the entity’s external legal counsel. The auditor shall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do so through a letter of inquiry, prepared by management and sent by the auditor, requesting the entity’s external legal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counsel to communicate directly with the auditor. If law, regulation or the respective legal professional body prohibits the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entity’s external legal counsel from communicating directly with the auditor, the auditor shall perform alternative audit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procedures. (Ref: Para. A21-A25)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A21. Direct communication with the entity’s external legal counsel assists the auditor in obtaining sufficient appropriate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audit evidence as to whether potentially material litigation and claims are known and management’s estimates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financial implications, including costs, are reasonable.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A22. In some cases, the auditor may seek direct communication with the entity’s external legal counsel through a letter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 xml:space="preserve">general inquiry. For this purpose, a letter of general inquiry requests the entity’s external legal counsel to </w:t>
      </w:r>
      <w:r w:rsidRPr="00FB4D7D">
        <w:rPr>
          <w:rFonts w:ascii="Times New Roman" w:hAnsi="Times New Roman" w:cs="Times New Roman"/>
          <w:sz w:val="20"/>
          <w:szCs w:val="20"/>
        </w:rPr>
        <w:lastRenderedPageBreak/>
        <w:t>inform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auditor of any litigation and claims that the counsel is aware of, together with an assessment of the outcome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litigation and claims, and an estimate of the financial implications, including costs involved.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A23. If it is considered unlikely that the entity’s external legal counsel will respond appropriately to a letter of general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inquiry, for example if the professional body to which the external legal counsel belongs prohibits response to such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letter, the auditor may seek direct communication through a letter of specific inquiry. For this purpose, a letter of specific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inquiry includes: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(a) A list of litigation and claims;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(b) Where available, management’s assessment of the outcome of each of the identified litigation and claims and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estimate of the financial implications, including costs involved; and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(c) A request that the entity’s external legal counsel confirm the reasonableness of management’s assessments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provide the auditor with further information if the list is considered by the entity’s external legal counsel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incomplete or incorrect.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A24. In certain circumstances, the auditor also may judge it necessary to meet with the entity’s external legal counsel to</w:t>
      </w:r>
      <w:r w:rsidR="00021942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discuss the likely outcome of the litigation or claims. This may be the case, for example, where:</w:t>
      </w:r>
    </w:p>
    <w:p w:rsidR="004F4150" w:rsidRPr="00FB4D7D" w:rsidRDefault="004F4150" w:rsidP="0002194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auditor determines that the matter is a significant risk.</w:t>
      </w:r>
    </w:p>
    <w:p w:rsidR="004F4150" w:rsidRPr="00FB4D7D" w:rsidRDefault="004F4150" w:rsidP="0002194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matter is complex.</w:t>
      </w:r>
    </w:p>
    <w:p w:rsidR="004F4150" w:rsidRPr="00FB4D7D" w:rsidRDefault="004F4150" w:rsidP="00021942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There is disagreement between management and the entity’s external legal counsel. Ordinarily, such meetings</w:t>
      </w:r>
      <w:r w:rsidR="00021942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require management’s permission and are held with a representative of management in attendance.</w:t>
      </w:r>
    </w:p>
    <w:p w:rsidR="004F4150" w:rsidRPr="00FB4D7D" w:rsidRDefault="004F4150" w:rsidP="004F41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A25. In accordance with SA 700 (Revised</w:t>
      </w:r>
      <w:proofErr w:type="gramStart"/>
      <w:r w:rsidRPr="00FB4D7D">
        <w:rPr>
          <w:rFonts w:ascii="Times New Roman" w:hAnsi="Times New Roman" w:cs="Times New Roman"/>
          <w:sz w:val="20"/>
          <w:szCs w:val="20"/>
        </w:rPr>
        <w:t>)12</w:t>
      </w:r>
      <w:proofErr w:type="gramEnd"/>
      <w:r w:rsidRPr="00FB4D7D">
        <w:rPr>
          <w:rFonts w:ascii="Times New Roman" w:hAnsi="Times New Roman" w:cs="Times New Roman"/>
          <w:sz w:val="20"/>
          <w:szCs w:val="20"/>
        </w:rPr>
        <w:t>, the auditor is required to date the auditor’s report no earlier than the date</w:t>
      </w:r>
      <w:r w:rsidR="002E4BD7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on which the auditor has obtained sufficient appropriate audit evidence on which to base the auditor’s opinion on the</w:t>
      </w:r>
      <w:r w:rsidR="002E4BD7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financial statements. Audit evidence about the status of litigation and claims up to the date of the auditor’s report may be</w:t>
      </w:r>
      <w:r w:rsidR="002E4BD7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obtained by inquiry of management, including in-house legal counsel, responsible for dealing with the relevant matters. In</w:t>
      </w:r>
      <w:r w:rsidR="002E4BD7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some instances, the auditor may need to obtain updated information from the entity’s external legal counsel.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11. If: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 xml:space="preserve">(a) </w:t>
      </w:r>
      <w:r w:rsidR="00FB4D7D" w:rsidRPr="00FB4D7D">
        <w:rPr>
          <w:rFonts w:ascii="Times New Roman" w:hAnsi="Times New Roman" w:cs="Times New Roman"/>
          <w:sz w:val="20"/>
          <w:szCs w:val="20"/>
        </w:rPr>
        <w:t>Management</w:t>
      </w:r>
      <w:r w:rsidRPr="00FB4D7D">
        <w:rPr>
          <w:rFonts w:ascii="Times New Roman" w:hAnsi="Times New Roman" w:cs="Times New Roman"/>
          <w:sz w:val="20"/>
          <w:szCs w:val="20"/>
        </w:rPr>
        <w:t xml:space="preserve"> refuses to give the auditor permission to communicate or meet with the entity’s external legal counsel,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or the entity’s external legal counsel refuses to respond appropriately to the letter of inquiry, or is prohibited from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responding; and</w:t>
      </w:r>
    </w:p>
    <w:p w:rsidR="00FB4D7D" w:rsidRDefault="00644097" w:rsidP="00FB4D7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 xml:space="preserve">(b) </w:t>
      </w:r>
      <w:r w:rsidR="00FB4D7D" w:rsidRPr="00FB4D7D">
        <w:rPr>
          <w:rFonts w:ascii="Times New Roman" w:hAnsi="Times New Roman" w:cs="Times New Roman"/>
          <w:sz w:val="20"/>
          <w:szCs w:val="20"/>
        </w:rPr>
        <w:t>The</w:t>
      </w:r>
      <w:r w:rsidRPr="00FB4D7D">
        <w:rPr>
          <w:rFonts w:ascii="Times New Roman" w:hAnsi="Times New Roman" w:cs="Times New Roman"/>
          <w:sz w:val="20"/>
          <w:szCs w:val="20"/>
        </w:rPr>
        <w:t xml:space="preserve"> auditor is unable to obtain sufficient appropriate audit evidence by performing alternative audit procedures,</w:t>
      </w:r>
    </w:p>
    <w:p w:rsidR="00644097" w:rsidRPr="00FB4D7D" w:rsidRDefault="00FB4D7D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The</w:t>
      </w:r>
      <w:r w:rsidR="00644097" w:rsidRPr="00FB4D7D">
        <w:rPr>
          <w:rFonts w:ascii="Times New Roman" w:hAnsi="Times New Roman" w:cs="Times New Roman"/>
          <w:sz w:val="20"/>
          <w:szCs w:val="20"/>
        </w:rPr>
        <w:t xml:space="preserve"> auditor shall modify the opinion in the auditor’s report in accordance with SA 705.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B4D7D">
        <w:rPr>
          <w:rFonts w:ascii="Times New Roman" w:hAnsi="Times New Roman" w:cs="Times New Roman"/>
          <w:b/>
        </w:rPr>
        <w:t>Written Representations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12. The auditor shall request management and, where appropriate, those charged with governance to provide written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representations that all known actual or possible litigation and claims whose effects should be considered when preparing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the financial statements have been disclosed to the auditor and appropriately accounted for and disclosed in accordance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with the applicable financial reporting framework.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b/>
        </w:rPr>
        <w:lastRenderedPageBreak/>
        <w:t>Segment Information</w:t>
      </w:r>
    </w:p>
    <w:p w:rsidR="00644097" w:rsidRPr="00FB4D7D" w:rsidRDefault="00644097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13. The auditor shall obtain sufficient appropriate audit evidence regarding the presentation and disclosure of segment</w:t>
      </w:r>
      <w:r w:rsidR="00FB4D7D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information in accordance with the applicable financial reporting framework by: (Ref: Para. A26)</w:t>
      </w:r>
    </w:p>
    <w:p w:rsidR="00644097" w:rsidRPr="00FB4D7D" w:rsidRDefault="00644097" w:rsidP="007116B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(a) Obtaining an understanding of the methods used by management in determining segment information, and: (Ref:</w:t>
      </w:r>
      <w:r w:rsidR="007116BA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Para. A27)</w:t>
      </w:r>
    </w:p>
    <w:p w:rsidR="00644097" w:rsidRPr="00FB4D7D" w:rsidRDefault="00644097" w:rsidP="007116BA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(i) Evaluating whether such methods are likely to result in disclosure in accordance with the applicable financial</w:t>
      </w:r>
      <w:r w:rsidR="007116BA"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reporting framework; and</w:t>
      </w:r>
    </w:p>
    <w:p w:rsidR="00644097" w:rsidRPr="00FB4D7D" w:rsidRDefault="00644097" w:rsidP="007116BA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(ii) Where appropriate, testing the application of such methods; and</w:t>
      </w:r>
    </w:p>
    <w:p w:rsidR="00644097" w:rsidRDefault="00644097" w:rsidP="007116B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(b) Performing analytical procedures or other audit procedures appropriate in the circumstances.</w:t>
      </w:r>
    </w:p>
    <w:p w:rsidR="002E4BD7" w:rsidRPr="00FB4D7D" w:rsidRDefault="002E4BD7" w:rsidP="002E4B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A26. Depending on the applicable financial reporting framework, the entity may be required or permitted to disclose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segment information in the financial statements. The auditor’s responsibility regarding the presentation and disclosure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segment information is in relation to the financial statements taken as a whole. Accordingly, the auditor is not required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perform audit procedures that would be necessary to express an opinion on the segment information presented on a stand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FB4D7D">
        <w:rPr>
          <w:rFonts w:ascii="Times New Roman" w:hAnsi="Times New Roman" w:cs="Times New Roman"/>
          <w:sz w:val="20"/>
          <w:szCs w:val="20"/>
        </w:rPr>
        <w:t>lone basis.</w:t>
      </w:r>
    </w:p>
    <w:p w:rsidR="002E4BD7" w:rsidRPr="002E4BD7" w:rsidRDefault="002E4BD7" w:rsidP="002E4B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4BD7">
        <w:rPr>
          <w:rFonts w:ascii="Times New Roman" w:hAnsi="Times New Roman" w:cs="Times New Roman"/>
          <w:b/>
          <w:sz w:val="20"/>
          <w:szCs w:val="20"/>
        </w:rPr>
        <w:t>Understanding of the Methods Used by Management (Ref: Para. 13(a))</w:t>
      </w:r>
    </w:p>
    <w:p w:rsidR="002E4BD7" w:rsidRPr="00FB4D7D" w:rsidRDefault="002E4BD7" w:rsidP="002E4BD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A27. Depending on the circumstances, example of matters that may be relevant when obtaining an understanding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methods used by management in determining segment information and whether such methods are likely to result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B4D7D">
        <w:rPr>
          <w:rFonts w:ascii="Times New Roman" w:hAnsi="Times New Roman" w:cs="Times New Roman"/>
          <w:sz w:val="20"/>
          <w:szCs w:val="20"/>
        </w:rPr>
        <w:t>disclosure in accordance with the applicable financial reporting framework include:</w:t>
      </w:r>
    </w:p>
    <w:p w:rsidR="002E4BD7" w:rsidRPr="00FB4D7D" w:rsidRDefault="002E4BD7" w:rsidP="002E4BD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Sales, transfers and charges between segments, and elimination of inter-segment amounts.</w:t>
      </w:r>
      <w:proofErr w:type="gramEnd"/>
    </w:p>
    <w:p w:rsidR="002E4BD7" w:rsidRPr="00FB4D7D" w:rsidRDefault="002E4BD7" w:rsidP="002E4BD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Comparisons with budgets and other expected results, for example, operating profits as a percentage of sales.</w:t>
      </w:r>
    </w:p>
    <w:p w:rsidR="002E4BD7" w:rsidRPr="00FB4D7D" w:rsidRDefault="002E4BD7" w:rsidP="002E4BD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The allocation of assets and costs among segments.</w:t>
      </w:r>
      <w:proofErr w:type="gramEnd"/>
    </w:p>
    <w:p w:rsidR="002E4BD7" w:rsidRPr="00FB4D7D" w:rsidRDefault="002E4BD7" w:rsidP="002E4BD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B4D7D">
        <w:rPr>
          <w:rFonts w:ascii="Times New Roman" w:hAnsi="Times New Roman" w:cs="Times New Roman"/>
          <w:sz w:val="20"/>
          <w:szCs w:val="20"/>
        </w:rPr>
        <w:t></w:t>
      </w:r>
      <w:r w:rsidRPr="00FB4D7D">
        <w:rPr>
          <w:rFonts w:ascii="Times New Roman" w:hAnsi="Times New Roman" w:cs="Times New Roman"/>
          <w:sz w:val="20"/>
          <w:szCs w:val="20"/>
        </w:rPr>
        <w:t>Consistency with prior periods, and the adequacy of the disclosures with respect to inconsistencies.</w:t>
      </w:r>
      <w:proofErr w:type="gramEnd"/>
    </w:p>
    <w:p w:rsidR="007116BA" w:rsidRDefault="007116BA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16BA" w:rsidRPr="00FB4D7D" w:rsidRDefault="007116BA" w:rsidP="00FB4D7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44097" w:rsidRPr="00FB4D7D" w:rsidRDefault="00644097" w:rsidP="002E4BD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B4D7D">
        <w:rPr>
          <w:rFonts w:ascii="Times New Roman" w:hAnsi="Times New Roman" w:cs="Times New Roman"/>
          <w:sz w:val="20"/>
          <w:szCs w:val="20"/>
        </w:rPr>
        <w:t>***</w:t>
      </w:r>
      <w:bookmarkStart w:id="0" w:name="_GoBack"/>
      <w:bookmarkEnd w:id="0"/>
    </w:p>
    <w:sectPr w:rsidR="00644097" w:rsidRPr="00FB4D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097"/>
    <w:rsid w:val="00021942"/>
    <w:rsid w:val="00042B71"/>
    <w:rsid w:val="00275DDC"/>
    <w:rsid w:val="002E4BD7"/>
    <w:rsid w:val="004F4150"/>
    <w:rsid w:val="005E48A2"/>
    <w:rsid w:val="00644097"/>
    <w:rsid w:val="007116BA"/>
    <w:rsid w:val="00A22810"/>
    <w:rsid w:val="00AC3A3C"/>
    <w:rsid w:val="00E05553"/>
    <w:rsid w:val="00ED462C"/>
    <w:rsid w:val="00FB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42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B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B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B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B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042B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2B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2B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2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2B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B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84658-A8A9-4736-AB27-F771B620F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2974</Words>
  <Characters>16955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10</cp:revision>
  <dcterms:created xsi:type="dcterms:W3CDTF">2011-09-03T15:09:00Z</dcterms:created>
  <dcterms:modified xsi:type="dcterms:W3CDTF">2011-09-14T17:21:00Z</dcterms:modified>
</cp:coreProperties>
</file>